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FF137" w14:textId="77777777" w:rsidR="00F21765" w:rsidRPr="00F21765" w:rsidRDefault="00F21765" w:rsidP="00F21765">
      <w:pPr>
        <w:spacing w:line="276" w:lineRule="auto"/>
        <w:jc w:val="center"/>
        <w:rPr>
          <w:rFonts w:ascii="Garamond" w:hAnsi="Garamond"/>
          <w:b/>
          <w:bCs/>
          <w:sz w:val="26"/>
          <w:szCs w:val="26"/>
        </w:rPr>
      </w:pPr>
      <w:r w:rsidRPr="00F21765">
        <w:rPr>
          <w:rFonts w:ascii="Garamond" w:hAnsi="Garamond"/>
          <w:b/>
          <w:bCs/>
          <w:sz w:val="26"/>
          <w:szCs w:val="26"/>
        </w:rPr>
        <w:t>How to Support Someone Experiencing Trauma</w:t>
      </w:r>
    </w:p>
    <w:p w14:paraId="0F9DDCFC" w14:textId="5A3C2F19" w:rsidR="00F21765" w:rsidRPr="00F21765" w:rsidRDefault="00F21765" w:rsidP="00F21765">
      <w:pPr>
        <w:spacing w:line="276" w:lineRule="auto"/>
        <w:rPr>
          <w:rFonts w:ascii="Garamond" w:hAnsi="Garamond"/>
          <w:sz w:val="26"/>
          <w:szCs w:val="26"/>
        </w:rPr>
      </w:pPr>
      <w:r w:rsidRPr="00F21765">
        <w:rPr>
          <w:rFonts w:ascii="Garamond" w:hAnsi="Garamond"/>
          <w:b/>
          <w:bCs/>
          <w:sz w:val="26"/>
          <w:szCs w:val="26"/>
        </w:rPr>
        <w:t>Purpose:</w:t>
      </w:r>
      <w:r w:rsidRPr="00F21765">
        <w:rPr>
          <w:rFonts w:ascii="Garamond" w:hAnsi="Garamond"/>
          <w:sz w:val="26"/>
          <w:szCs w:val="26"/>
        </w:rPr>
        <w:br/>
        <w:t>This worksheet provides guidance on how to support someone who is navigating the effects of trauma. It offers practical strategies, insights, and communication techniques to help you be a source of comfort, understanding, and stability without overstepping boundaries.</w:t>
      </w:r>
    </w:p>
    <w:p w14:paraId="363379E0" w14:textId="77777777" w:rsidR="00F21765" w:rsidRPr="00F21765" w:rsidRDefault="00F21765" w:rsidP="00F21765">
      <w:pPr>
        <w:spacing w:line="276" w:lineRule="auto"/>
        <w:rPr>
          <w:rFonts w:ascii="Garamond" w:hAnsi="Garamond"/>
          <w:sz w:val="26"/>
          <w:szCs w:val="26"/>
        </w:rPr>
      </w:pPr>
      <w:r w:rsidRPr="00F21765">
        <w:rPr>
          <w:rFonts w:ascii="Garamond" w:hAnsi="Garamond"/>
          <w:b/>
          <w:bCs/>
          <w:sz w:val="26"/>
          <w:szCs w:val="26"/>
        </w:rPr>
        <w:t>1. Understanding Trauma</w:t>
      </w:r>
      <w:r w:rsidRPr="00F21765">
        <w:rPr>
          <w:rFonts w:ascii="Garamond" w:hAnsi="Garamond"/>
          <w:sz w:val="26"/>
          <w:szCs w:val="26"/>
        </w:rPr>
        <w:br/>
      </w:r>
      <w:proofErr w:type="spellStart"/>
      <w:r w:rsidRPr="00F21765">
        <w:rPr>
          <w:rFonts w:ascii="Garamond" w:hAnsi="Garamond"/>
          <w:sz w:val="26"/>
          <w:szCs w:val="26"/>
        </w:rPr>
        <w:t>Trauma</w:t>
      </w:r>
      <w:proofErr w:type="spellEnd"/>
      <w:r w:rsidRPr="00F21765">
        <w:rPr>
          <w:rFonts w:ascii="Garamond" w:hAnsi="Garamond"/>
          <w:sz w:val="26"/>
          <w:szCs w:val="26"/>
        </w:rPr>
        <w:t xml:space="preserve"> is a deeply personal experience that affects people in unique ways. It can result from a single event, such as an accident or loss, or prolonged exposure to stress, such as abuse or neglect. Trauma impacts not only the mind but also the body and emotions, often leaving individuals feeling overwhelmed, disconnected, or vulnerable.</w:t>
      </w:r>
    </w:p>
    <w:p w14:paraId="6FD76768" w14:textId="77777777" w:rsidR="00F21765" w:rsidRPr="00F21765" w:rsidRDefault="00F21765" w:rsidP="00F21765">
      <w:pPr>
        <w:spacing w:line="276" w:lineRule="auto"/>
        <w:rPr>
          <w:rFonts w:ascii="Garamond" w:hAnsi="Garamond"/>
          <w:sz w:val="26"/>
          <w:szCs w:val="26"/>
        </w:rPr>
      </w:pPr>
      <w:r w:rsidRPr="00F21765">
        <w:rPr>
          <w:rFonts w:ascii="Garamond" w:hAnsi="Garamond"/>
          <w:sz w:val="26"/>
          <w:szCs w:val="26"/>
        </w:rPr>
        <w:t>When supporting someone experiencing trauma, it is important to recognize that their reactions are normal responses to abnormal circumstances. They may feel anxious, irritable, withdrawn, or even numb. Your role is not to “fix” them but to offer empathy, patience, and a sense of safety.</w:t>
      </w:r>
    </w:p>
    <w:p w14:paraId="35A6E33D" w14:textId="77777777" w:rsidR="00F21765" w:rsidRPr="00F21765" w:rsidRDefault="00F21765" w:rsidP="00F21765">
      <w:pPr>
        <w:spacing w:line="276" w:lineRule="auto"/>
        <w:rPr>
          <w:rFonts w:ascii="Garamond" w:hAnsi="Garamond"/>
          <w:sz w:val="26"/>
          <w:szCs w:val="26"/>
        </w:rPr>
      </w:pPr>
      <w:r w:rsidRPr="00F21765">
        <w:rPr>
          <w:rFonts w:ascii="Garamond" w:hAnsi="Garamond"/>
          <w:b/>
          <w:bCs/>
          <w:sz w:val="26"/>
          <w:szCs w:val="26"/>
        </w:rPr>
        <w:t>Key Points to Remember:</w:t>
      </w:r>
    </w:p>
    <w:p w14:paraId="5E6868B6" w14:textId="77777777" w:rsidR="00F21765" w:rsidRPr="00F21765" w:rsidRDefault="00F21765" w:rsidP="00F21765">
      <w:pPr>
        <w:numPr>
          <w:ilvl w:val="0"/>
          <w:numId w:val="1"/>
        </w:numPr>
        <w:spacing w:line="276" w:lineRule="auto"/>
        <w:rPr>
          <w:rFonts w:ascii="Garamond" w:hAnsi="Garamond"/>
          <w:sz w:val="26"/>
          <w:szCs w:val="26"/>
        </w:rPr>
      </w:pPr>
      <w:r w:rsidRPr="00F21765">
        <w:rPr>
          <w:rFonts w:ascii="Garamond" w:hAnsi="Garamond"/>
          <w:sz w:val="26"/>
          <w:szCs w:val="26"/>
        </w:rPr>
        <w:t>Trauma recovery is a process, not a quick fix. Healing takes time and varies greatly between individuals.</w:t>
      </w:r>
    </w:p>
    <w:p w14:paraId="6685E7E1" w14:textId="77777777" w:rsidR="00F21765" w:rsidRPr="00F21765" w:rsidRDefault="00F21765" w:rsidP="00F21765">
      <w:pPr>
        <w:numPr>
          <w:ilvl w:val="0"/>
          <w:numId w:val="1"/>
        </w:numPr>
        <w:spacing w:line="276" w:lineRule="auto"/>
        <w:rPr>
          <w:rFonts w:ascii="Garamond" w:hAnsi="Garamond"/>
          <w:sz w:val="26"/>
          <w:szCs w:val="26"/>
        </w:rPr>
      </w:pPr>
      <w:r w:rsidRPr="00F21765">
        <w:rPr>
          <w:rFonts w:ascii="Garamond" w:hAnsi="Garamond"/>
          <w:sz w:val="26"/>
          <w:szCs w:val="26"/>
        </w:rPr>
        <w:t>Your support can make a significant difference, even if it feels like small gestures.</w:t>
      </w:r>
    </w:p>
    <w:p w14:paraId="1BBC2359" w14:textId="4108BF68" w:rsidR="00F21765" w:rsidRPr="00F21765" w:rsidRDefault="00F21765" w:rsidP="00F21765">
      <w:pPr>
        <w:spacing w:line="276" w:lineRule="auto"/>
        <w:rPr>
          <w:rFonts w:ascii="Garamond" w:hAnsi="Garamond"/>
          <w:sz w:val="26"/>
          <w:szCs w:val="26"/>
        </w:rPr>
      </w:pPr>
      <w:r w:rsidRPr="00F21765">
        <w:rPr>
          <w:rFonts w:ascii="Garamond" w:hAnsi="Garamond"/>
          <w:b/>
          <w:bCs/>
          <w:sz w:val="26"/>
          <w:szCs w:val="26"/>
        </w:rPr>
        <w:t>Practical Insight:</w:t>
      </w:r>
      <w:r w:rsidRPr="00F21765">
        <w:rPr>
          <w:rFonts w:ascii="Garamond" w:hAnsi="Garamond"/>
          <w:sz w:val="26"/>
          <w:szCs w:val="26"/>
        </w:rPr>
        <w:br/>
        <w:t>Educate yourself about trauma’s effects, such as heightened emotional responses, flashbacks, or difficulty trusting others. This understanding allows you to approach the person with compassion rather than judgment.</w:t>
      </w:r>
    </w:p>
    <w:p w14:paraId="1BA4DB2F" w14:textId="77777777" w:rsidR="00F21765" w:rsidRPr="00F21765" w:rsidRDefault="00F21765" w:rsidP="00F21765">
      <w:pPr>
        <w:spacing w:line="276" w:lineRule="auto"/>
        <w:rPr>
          <w:rFonts w:ascii="Garamond" w:hAnsi="Garamond"/>
          <w:sz w:val="26"/>
          <w:szCs w:val="26"/>
        </w:rPr>
      </w:pPr>
      <w:r w:rsidRPr="00F21765">
        <w:rPr>
          <w:rFonts w:ascii="Garamond" w:hAnsi="Garamond"/>
          <w:b/>
          <w:bCs/>
          <w:sz w:val="26"/>
          <w:szCs w:val="26"/>
        </w:rPr>
        <w:t>2. Creating a Safe and Supportive Environment</w:t>
      </w:r>
      <w:r w:rsidRPr="00F21765">
        <w:rPr>
          <w:rFonts w:ascii="Garamond" w:hAnsi="Garamond"/>
          <w:sz w:val="26"/>
          <w:szCs w:val="26"/>
        </w:rPr>
        <w:br/>
        <w:t>Safety is the foundation of trauma recovery. People who have experienced trauma often feel unsafe or out of control, even in situations that appear neutral to others. Creating a safe environment—physically and emotionally—helps them regain trust and stability.</w:t>
      </w:r>
    </w:p>
    <w:p w14:paraId="1E79695A" w14:textId="77777777" w:rsidR="00F21765" w:rsidRPr="00F21765" w:rsidRDefault="00F21765" w:rsidP="00F21765">
      <w:pPr>
        <w:spacing w:line="276" w:lineRule="auto"/>
        <w:rPr>
          <w:rFonts w:ascii="Garamond" w:hAnsi="Garamond"/>
          <w:sz w:val="26"/>
          <w:szCs w:val="26"/>
        </w:rPr>
      </w:pPr>
      <w:r w:rsidRPr="00F21765">
        <w:rPr>
          <w:rFonts w:ascii="Garamond" w:hAnsi="Garamond"/>
          <w:b/>
          <w:bCs/>
          <w:sz w:val="26"/>
          <w:szCs w:val="26"/>
        </w:rPr>
        <w:t>Steps to Create Safety:</w:t>
      </w:r>
    </w:p>
    <w:p w14:paraId="32CB5BEA" w14:textId="77777777" w:rsidR="00F21765" w:rsidRPr="00F21765" w:rsidRDefault="00F21765" w:rsidP="00F21765">
      <w:pPr>
        <w:numPr>
          <w:ilvl w:val="0"/>
          <w:numId w:val="2"/>
        </w:numPr>
        <w:spacing w:line="276" w:lineRule="auto"/>
        <w:rPr>
          <w:rFonts w:ascii="Garamond" w:hAnsi="Garamond"/>
          <w:sz w:val="26"/>
          <w:szCs w:val="26"/>
        </w:rPr>
      </w:pPr>
      <w:r w:rsidRPr="00F21765">
        <w:rPr>
          <w:rFonts w:ascii="Garamond" w:hAnsi="Garamond"/>
          <w:b/>
          <w:bCs/>
          <w:sz w:val="26"/>
          <w:szCs w:val="26"/>
        </w:rPr>
        <w:t>Be Predictable:</w:t>
      </w:r>
      <w:r w:rsidRPr="00F21765">
        <w:rPr>
          <w:rFonts w:ascii="Garamond" w:hAnsi="Garamond"/>
          <w:sz w:val="26"/>
          <w:szCs w:val="26"/>
        </w:rPr>
        <w:t xml:space="preserve"> Avoid sudden changes or surprises. Consistency and reliability are calming for someone navigating trauma.</w:t>
      </w:r>
    </w:p>
    <w:p w14:paraId="3E91FF04" w14:textId="77777777" w:rsidR="00F21765" w:rsidRPr="00F21765" w:rsidRDefault="00F21765" w:rsidP="00F21765">
      <w:pPr>
        <w:numPr>
          <w:ilvl w:val="0"/>
          <w:numId w:val="2"/>
        </w:numPr>
        <w:spacing w:line="276" w:lineRule="auto"/>
        <w:rPr>
          <w:rFonts w:ascii="Garamond" w:hAnsi="Garamond"/>
          <w:sz w:val="26"/>
          <w:szCs w:val="26"/>
        </w:rPr>
      </w:pPr>
      <w:r w:rsidRPr="00F21765">
        <w:rPr>
          <w:rFonts w:ascii="Garamond" w:hAnsi="Garamond"/>
          <w:b/>
          <w:bCs/>
          <w:sz w:val="26"/>
          <w:szCs w:val="26"/>
        </w:rPr>
        <w:t>Respect Boundaries:</w:t>
      </w:r>
      <w:r w:rsidRPr="00F21765">
        <w:rPr>
          <w:rFonts w:ascii="Garamond" w:hAnsi="Garamond"/>
          <w:sz w:val="26"/>
          <w:szCs w:val="26"/>
        </w:rPr>
        <w:t xml:space="preserve"> Let them decide when and how much to share. Never push for details about their trauma.</w:t>
      </w:r>
    </w:p>
    <w:p w14:paraId="01F12296" w14:textId="77777777" w:rsidR="00F21765" w:rsidRPr="00F21765" w:rsidRDefault="00F21765" w:rsidP="00F21765">
      <w:pPr>
        <w:numPr>
          <w:ilvl w:val="0"/>
          <w:numId w:val="2"/>
        </w:numPr>
        <w:spacing w:line="276" w:lineRule="auto"/>
        <w:rPr>
          <w:rFonts w:ascii="Garamond" w:hAnsi="Garamond"/>
          <w:sz w:val="26"/>
          <w:szCs w:val="26"/>
        </w:rPr>
      </w:pPr>
      <w:r w:rsidRPr="00F21765">
        <w:rPr>
          <w:rFonts w:ascii="Garamond" w:hAnsi="Garamond"/>
          <w:b/>
          <w:bCs/>
          <w:sz w:val="26"/>
          <w:szCs w:val="26"/>
        </w:rPr>
        <w:lastRenderedPageBreak/>
        <w:t>Offer Privacy:</w:t>
      </w:r>
      <w:r w:rsidRPr="00F21765">
        <w:rPr>
          <w:rFonts w:ascii="Garamond" w:hAnsi="Garamond"/>
          <w:sz w:val="26"/>
          <w:szCs w:val="26"/>
        </w:rPr>
        <w:t xml:space="preserve"> Ensure that conversations about their feelings or experiences happen in a confidential setting.</w:t>
      </w:r>
    </w:p>
    <w:p w14:paraId="1AC877B6" w14:textId="77777777" w:rsidR="00F21765" w:rsidRPr="00F21765" w:rsidRDefault="00F21765" w:rsidP="00F21765">
      <w:pPr>
        <w:numPr>
          <w:ilvl w:val="0"/>
          <w:numId w:val="2"/>
        </w:numPr>
        <w:spacing w:line="276" w:lineRule="auto"/>
        <w:rPr>
          <w:rFonts w:ascii="Garamond" w:hAnsi="Garamond"/>
          <w:sz w:val="26"/>
          <w:szCs w:val="26"/>
        </w:rPr>
      </w:pPr>
      <w:r w:rsidRPr="00F21765">
        <w:rPr>
          <w:rFonts w:ascii="Garamond" w:hAnsi="Garamond"/>
          <w:b/>
          <w:bCs/>
          <w:sz w:val="26"/>
          <w:szCs w:val="26"/>
        </w:rPr>
        <w:t>Be Mindful of Triggers:</w:t>
      </w:r>
      <w:r w:rsidRPr="00F21765">
        <w:rPr>
          <w:rFonts w:ascii="Garamond" w:hAnsi="Garamond"/>
          <w:sz w:val="26"/>
          <w:szCs w:val="26"/>
        </w:rPr>
        <w:t xml:space="preserve"> Certain sounds, smells, or words may evoke distress. If they mention specific triggers, avoid them when possible.</w:t>
      </w:r>
    </w:p>
    <w:p w14:paraId="3A01BB53" w14:textId="67D5BFA2" w:rsidR="00F21765" w:rsidRPr="00F21765" w:rsidRDefault="00F21765" w:rsidP="00F21765">
      <w:pPr>
        <w:spacing w:line="276" w:lineRule="auto"/>
        <w:rPr>
          <w:rFonts w:ascii="Garamond" w:hAnsi="Garamond"/>
          <w:sz w:val="26"/>
          <w:szCs w:val="26"/>
        </w:rPr>
      </w:pPr>
      <w:r w:rsidRPr="00F21765">
        <w:rPr>
          <w:rFonts w:ascii="Garamond" w:hAnsi="Garamond"/>
          <w:b/>
          <w:bCs/>
          <w:sz w:val="26"/>
          <w:szCs w:val="26"/>
        </w:rPr>
        <w:t>Example Approach:</w:t>
      </w:r>
      <w:r w:rsidRPr="00F21765">
        <w:rPr>
          <w:rFonts w:ascii="Garamond" w:hAnsi="Garamond"/>
          <w:sz w:val="26"/>
          <w:szCs w:val="26"/>
        </w:rPr>
        <w:br/>
        <w:t>If someone appears uneasy, you might say, “I notice you seem uncomfortable. Would you like to take a break or change the subject?” This validates their feelings without pressuring them.</w:t>
      </w:r>
    </w:p>
    <w:p w14:paraId="6F7C1FBD" w14:textId="77777777" w:rsidR="00F21765" w:rsidRPr="00F21765" w:rsidRDefault="00F21765" w:rsidP="00F21765">
      <w:pPr>
        <w:spacing w:line="276" w:lineRule="auto"/>
        <w:rPr>
          <w:rFonts w:ascii="Garamond" w:hAnsi="Garamond"/>
          <w:sz w:val="26"/>
          <w:szCs w:val="26"/>
        </w:rPr>
      </w:pPr>
      <w:r w:rsidRPr="00F21765">
        <w:rPr>
          <w:rFonts w:ascii="Garamond" w:hAnsi="Garamond"/>
          <w:b/>
          <w:bCs/>
          <w:sz w:val="26"/>
          <w:szCs w:val="26"/>
        </w:rPr>
        <w:t>3. Listening Without Judgment</w:t>
      </w:r>
      <w:r w:rsidRPr="00F21765">
        <w:rPr>
          <w:rFonts w:ascii="Garamond" w:hAnsi="Garamond"/>
          <w:sz w:val="26"/>
          <w:szCs w:val="26"/>
        </w:rPr>
        <w:br/>
        <w:t>Listening is one of the most powerful ways to support someone experiencing trauma. Your willingness to hear their pain without minimizing or dismissing it shows that you value and respect their experience.</w:t>
      </w:r>
    </w:p>
    <w:p w14:paraId="07DA8588" w14:textId="77777777" w:rsidR="00F21765" w:rsidRPr="00F21765" w:rsidRDefault="00F21765" w:rsidP="00F21765">
      <w:pPr>
        <w:spacing w:line="276" w:lineRule="auto"/>
        <w:rPr>
          <w:rFonts w:ascii="Garamond" w:hAnsi="Garamond"/>
          <w:sz w:val="26"/>
          <w:szCs w:val="26"/>
        </w:rPr>
      </w:pPr>
      <w:r w:rsidRPr="00F21765">
        <w:rPr>
          <w:rFonts w:ascii="Garamond" w:hAnsi="Garamond"/>
          <w:b/>
          <w:bCs/>
          <w:sz w:val="26"/>
          <w:szCs w:val="26"/>
        </w:rPr>
        <w:t>Tips for Effective Listening:</w:t>
      </w:r>
    </w:p>
    <w:p w14:paraId="65416D39" w14:textId="77777777" w:rsidR="00F21765" w:rsidRPr="00F21765" w:rsidRDefault="00F21765" w:rsidP="00F21765">
      <w:pPr>
        <w:numPr>
          <w:ilvl w:val="0"/>
          <w:numId w:val="3"/>
        </w:numPr>
        <w:spacing w:line="276" w:lineRule="auto"/>
        <w:rPr>
          <w:rFonts w:ascii="Garamond" w:hAnsi="Garamond"/>
          <w:sz w:val="26"/>
          <w:szCs w:val="26"/>
        </w:rPr>
      </w:pPr>
      <w:r w:rsidRPr="00F21765">
        <w:rPr>
          <w:rFonts w:ascii="Garamond" w:hAnsi="Garamond"/>
          <w:b/>
          <w:bCs/>
          <w:sz w:val="26"/>
          <w:szCs w:val="26"/>
        </w:rPr>
        <w:t>Be Fully Present:</w:t>
      </w:r>
      <w:r w:rsidRPr="00F21765">
        <w:rPr>
          <w:rFonts w:ascii="Garamond" w:hAnsi="Garamond"/>
          <w:sz w:val="26"/>
          <w:szCs w:val="26"/>
        </w:rPr>
        <w:t xml:space="preserve"> Put away distractions like phones or other tasks and give them your undivided attention.</w:t>
      </w:r>
    </w:p>
    <w:p w14:paraId="1A08141A" w14:textId="77777777" w:rsidR="00F21765" w:rsidRPr="00F21765" w:rsidRDefault="00F21765" w:rsidP="00F21765">
      <w:pPr>
        <w:numPr>
          <w:ilvl w:val="0"/>
          <w:numId w:val="3"/>
        </w:numPr>
        <w:spacing w:line="276" w:lineRule="auto"/>
        <w:rPr>
          <w:rFonts w:ascii="Garamond" w:hAnsi="Garamond"/>
          <w:sz w:val="26"/>
          <w:szCs w:val="26"/>
        </w:rPr>
      </w:pPr>
      <w:r w:rsidRPr="00F21765">
        <w:rPr>
          <w:rFonts w:ascii="Garamond" w:hAnsi="Garamond"/>
          <w:b/>
          <w:bCs/>
          <w:sz w:val="26"/>
          <w:szCs w:val="26"/>
        </w:rPr>
        <w:t>Validate Their Feelings:</w:t>
      </w:r>
      <w:r w:rsidRPr="00F21765">
        <w:rPr>
          <w:rFonts w:ascii="Garamond" w:hAnsi="Garamond"/>
          <w:sz w:val="26"/>
          <w:szCs w:val="26"/>
        </w:rPr>
        <w:t xml:space="preserve"> Use phrases like, “That sounds really difficult,” or “I can see how that would be upsetting.” Avoid trying to solve the problem immediately.</w:t>
      </w:r>
    </w:p>
    <w:p w14:paraId="42F7EE9B" w14:textId="77777777" w:rsidR="00F21765" w:rsidRPr="00F21765" w:rsidRDefault="00F21765" w:rsidP="00F21765">
      <w:pPr>
        <w:numPr>
          <w:ilvl w:val="0"/>
          <w:numId w:val="3"/>
        </w:numPr>
        <w:spacing w:line="276" w:lineRule="auto"/>
        <w:rPr>
          <w:rFonts w:ascii="Garamond" w:hAnsi="Garamond"/>
          <w:sz w:val="26"/>
          <w:szCs w:val="26"/>
        </w:rPr>
      </w:pPr>
      <w:r w:rsidRPr="00F21765">
        <w:rPr>
          <w:rFonts w:ascii="Garamond" w:hAnsi="Garamond"/>
          <w:b/>
          <w:bCs/>
          <w:sz w:val="26"/>
          <w:szCs w:val="26"/>
        </w:rPr>
        <w:t>Avoid Comparisons:</w:t>
      </w:r>
      <w:r w:rsidRPr="00F21765">
        <w:rPr>
          <w:rFonts w:ascii="Garamond" w:hAnsi="Garamond"/>
          <w:sz w:val="26"/>
          <w:szCs w:val="26"/>
        </w:rPr>
        <w:t xml:space="preserve"> Refrain from saying things like, “At least it’s not as bad as...” or “I know exactly how you feel.” Their experience is unique and deserves acknowledgment.</w:t>
      </w:r>
    </w:p>
    <w:p w14:paraId="3C897CE3" w14:textId="77777777" w:rsidR="00F21765" w:rsidRPr="00F21765" w:rsidRDefault="00F21765" w:rsidP="00F21765">
      <w:pPr>
        <w:numPr>
          <w:ilvl w:val="0"/>
          <w:numId w:val="3"/>
        </w:numPr>
        <w:spacing w:line="276" w:lineRule="auto"/>
        <w:rPr>
          <w:rFonts w:ascii="Garamond" w:hAnsi="Garamond"/>
          <w:sz w:val="26"/>
          <w:szCs w:val="26"/>
        </w:rPr>
      </w:pPr>
      <w:r w:rsidRPr="00F21765">
        <w:rPr>
          <w:rFonts w:ascii="Garamond" w:hAnsi="Garamond"/>
          <w:b/>
          <w:bCs/>
          <w:sz w:val="26"/>
          <w:szCs w:val="26"/>
        </w:rPr>
        <w:t>Use Nonverbal Cues:</w:t>
      </w:r>
      <w:r w:rsidRPr="00F21765">
        <w:rPr>
          <w:rFonts w:ascii="Garamond" w:hAnsi="Garamond"/>
          <w:sz w:val="26"/>
          <w:szCs w:val="26"/>
        </w:rPr>
        <w:t xml:space="preserve"> Nod, maintain soft eye contact, and use open body language to show you are engaged.</w:t>
      </w:r>
    </w:p>
    <w:p w14:paraId="0188DC5F" w14:textId="77777777" w:rsidR="00F21765" w:rsidRPr="00F21765" w:rsidRDefault="00F21765" w:rsidP="00F21765">
      <w:pPr>
        <w:spacing w:line="276" w:lineRule="auto"/>
        <w:rPr>
          <w:rFonts w:ascii="Garamond" w:hAnsi="Garamond"/>
          <w:sz w:val="26"/>
          <w:szCs w:val="26"/>
        </w:rPr>
      </w:pPr>
      <w:r w:rsidRPr="00F21765">
        <w:rPr>
          <w:rFonts w:ascii="Garamond" w:hAnsi="Garamond"/>
          <w:b/>
          <w:bCs/>
          <w:sz w:val="26"/>
          <w:szCs w:val="26"/>
        </w:rPr>
        <w:t>What to Say:</w:t>
      </w:r>
      <w:r w:rsidRPr="00F21765">
        <w:rPr>
          <w:rFonts w:ascii="Garamond" w:hAnsi="Garamond"/>
          <w:sz w:val="26"/>
          <w:szCs w:val="26"/>
        </w:rPr>
        <w:br/>
        <w:t>“I’m here to listen whenever you feel ready.”</w:t>
      </w:r>
      <w:r w:rsidRPr="00F21765">
        <w:rPr>
          <w:rFonts w:ascii="Garamond" w:hAnsi="Garamond"/>
          <w:sz w:val="26"/>
          <w:szCs w:val="26"/>
        </w:rPr>
        <w:br/>
        <w:t>“What you’re feeling is valid. Thank you for trusting me enough to share.”</w:t>
      </w:r>
    </w:p>
    <w:p w14:paraId="56592A74" w14:textId="301C4EBB" w:rsidR="00F21765" w:rsidRPr="00F21765" w:rsidRDefault="00F21765" w:rsidP="00F21765">
      <w:pPr>
        <w:spacing w:line="276" w:lineRule="auto"/>
        <w:rPr>
          <w:rFonts w:ascii="Garamond" w:hAnsi="Garamond"/>
          <w:sz w:val="26"/>
          <w:szCs w:val="26"/>
        </w:rPr>
      </w:pPr>
      <w:r w:rsidRPr="00F21765">
        <w:rPr>
          <w:rFonts w:ascii="Garamond" w:hAnsi="Garamond"/>
          <w:b/>
          <w:bCs/>
          <w:sz w:val="26"/>
          <w:szCs w:val="26"/>
        </w:rPr>
        <w:t>What to Avoid:</w:t>
      </w:r>
      <w:r w:rsidRPr="00F21765">
        <w:rPr>
          <w:rFonts w:ascii="Garamond" w:hAnsi="Garamond"/>
          <w:sz w:val="26"/>
          <w:szCs w:val="26"/>
        </w:rPr>
        <w:br/>
        <w:t>“Why didn’t you do something different?”</w:t>
      </w:r>
      <w:r w:rsidRPr="00F21765">
        <w:rPr>
          <w:rFonts w:ascii="Garamond" w:hAnsi="Garamond"/>
          <w:sz w:val="26"/>
          <w:szCs w:val="26"/>
        </w:rPr>
        <w:br/>
        <w:t>“Just try to forget about it.”</w:t>
      </w:r>
    </w:p>
    <w:p w14:paraId="35BE8506" w14:textId="77777777" w:rsidR="00F21765" w:rsidRPr="00F21765" w:rsidRDefault="00F21765" w:rsidP="00F21765">
      <w:pPr>
        <w:spacing w:line="276" w:lineRule="auto"/>
        <w:rPr>
          <w:rFonts w:ascii="Garamond" w:hAnsi="Garamond"/>
          <w:sz w:val="26"/>
          <w:szCs w:val="26"/>
        </w:rPr>
      </w:pPr>
      <w:r w:rsidRPr="00F21765">
        <w:rPr>
          <w:rFonts w:ascii="Garamond" w:hAnsi="Garamond"/>
          <w:b/>
          <w:bCs/>
          <w:sz w:val="26"/>
          <w:szCs w:val="26"/>
        </w:rPr>
        <w:t>4. Encouraging Professional Help</w:t>
      </w:r>
      <w:r w:rsidRPr="00F21765">
        <w:rPr>
          <w:rFonts w:ascii="Garamond" w:hAnsi="Garamond"/>
          <w:sz w:val="26"/>
          <w:szCs w:val="26"/>
        </w:rPr>
        <w:br/>
        <w:t xml:space="preserve">While your support is valuable, professional guidance is often essential for trauma recovery. </w:t>
      </w:r>
      <w:r w:rsidRPr="00F21765">
        <w:rPr>
          <w:rFonts w:ascii="Garamond" w:hAnsi="Garamond"/>
          <w:sz w:val="26"/>
          <w:szCs w:val="26"/>
        </w:rPr>
        <w:lastRenderedPageBreak/>
        <w:t>Therapists trained in trauma can provide specialized tools and insights that go beyond what a friend or family member can offer.</w:t>
      </w:r>
    </w:p>
    <w:p w14:paraId="69020BB2" w14:textId="77777777" w:rsidR="00F21765" w:rsidRPr="00F21765" w:rsidRDefault="00F21765" w:rsidP="00F21765">
      <w:pPr>
        <w:spacing w:line="276" w:lineRule="auto"/>
        <w:rPr>
          <w:rFonts w:ascii="Garamond" w:hAnsi="Garamond"/>
          <w:sz w:val="26"/>
          <w:szCs w:val="26"/>
        </w:rPr>
      </w:pPr>
      <w:r w:rsidRPr="00F21765">
        <w:rPr>
          <w:rFonts w:ascii="Garamond" w:hAnsi="Garamond"/>
          <w:b/>
          <w:bCs/>
          <w:sz w:val="26"/>
          <w:szCs w:val="26"/>
        </w:rPr>
        <w:t>How to Encourage Therapy Gently:</w:t>
      </w:r>
    </w:p>
    <w:p w14:paraId="0E87A7AC" w14:textId="77777777" w:rsidR="00F21765" w:rsidRPr="00F21765" w:rsidRDefault="00F21765" w:rsidP="00F21765">
      <w:pPr>
        <w:numPr>
          <w:ilvl w:val="0"/>
          <w:numId w:val="4"/>
        </w:numPr>
        <w:spacing w:line="276" w:lineRule="auto"/>
        <w:rPr>
          <w:rFonts w:ascii="Garamond" w:hAnsi="Garamond"/>
          <w:sz w:val="26"/>
          <w:szCs w:val="26"/>
        </w:rPr>
      </w:pPr>
      <w:r w:rsidRPr="00F21765">
        <w:rPr>
          <w:rFonts w:ascii="Garamond" w:hAnsi="Garamond"/>
          <w:sz w:val="26"/>
          <w:szCs w:val="26"/>
        </w:rPr>
        <w:t>Express your concern with care: “I care about you and want to see you heal. Have you thought about talking to a therapist?”</w:t>
      </w:r>
    </w:p>
    <w:p w14:paraId="05383C91" w14:textId="77777777" w:rsidR="00F21765" w:rsidRPr="00F21765" w:rsidRDefault="00F21765" w:rsidP="00F21765">
      <w:pPr>
        <w:numPr>
          <w:ilvl w:val="0"/>
          <w:numId w:val="4"/>
        </w:numPr>
        <w:spacing w:line="276" w:lineRule="auto"/>
        <w:rPr>
          <w:rFonts w:ascii="Garamond" w:hAnsi="Garamond"/>
          <w:sz w:val="26"/>
          <w:szCs w:val="26"/>
        </w:rPr>
      </w:pPr>
      <w:r w:rsidRPr="00F21765">
        <w:rPr>
          <w:rFonts w:ascii="Garamond" w:hAnsi="Garamond"/>
          <w:sz w:val="26"/>
          <w:szCs w:val="26"/>
        </w:rPr>
        <w:t>Offer to help research options: “I could help you find someone who specializes in trauma if you’d like.”</w:t>
      </w:r>
    </w:p>
    <w:p w14:paraId="59783A4D" w14:textId="77777777" w:rsidR="00F21765" w:rsidRPr="00F21765" w:rsidRDefault="00F21765" w:rsidP="00F21765">
      <w:pPr>
        <w:numPr>
          <w:ilvl w:val="0"/>
          <w:numId w:val="4"/>
        </w:numPr>
        <w:spacing w:line="276" w:lineRule="auto"/>
        <w:rPr>
          <w:rFonts w:ascii="Garamond" w:hAnsi="Garamond"/>
          <w:sz w:val="26"/>
          <w:szCs w:val="26"/>
        </w:rPr>
      </w:pPr>
      <w:r w:rsidRPr="00F21765">
        <w:rPr>
          <w:rFonts w:ascii="Garamond" w:hAnsi="Garamond"/>
          <w:sz w:val="26"/>
          <w:szCs w:val="26"/>
        </w:rPr>
        <w:t>Normalize the idea of therapy: “Seeking support doesn’t mean you’re weak. It shows incredible strength.”</w:t>
      </w:r>
    </w:p>
    <w:p w14:paraId="5ACED446" w14:textId="551976D8" w:rsidR="00F21765" w:rsidRPr="00F21765" w:rsidRDefault="00F21765" w:rsidP="00F21765">
      <w:pPr>
        <w:spacing w:line="276" w:lineRule="auto"/>
        <w:rPr>
          <w:rFonts w:ascii="Garamond" w:hAnsi="Garamond"/>
          <w:sz w:val="26"/>
          <w:szCs w:val="26"/>
        </w:rPr>
      </w:pPr>
      <w:r w:rsidRPr="00F21765">
        <w:rPr>
          <w:rFonts w:ascii="Garamond" w:hAnsi="Garamond"/>
          <w:b/>
          <w:bCs/>
          <w:sz w:val="26"/>
          <w:szCs w:val="26"/>
        </w:rPr>
        <w:t>Respect Their Choice:</w:t>
      </w:r>
      <w:r w:rsidRPr="00F21765">
        <w:rPr>
          <w:rFonts w:ascii="Garamond" w:hAnsi="Garamond"/>
          <w:sz w:val="26"/>
          <w:szCs w:val="26"/>
        </w:rPr>
        <w:br/>
        <w:t>If they are hesitant, don’t push. Instead, let them know the option is always there when they’re ready.</w:t>
      </w:r>
    </w:p>
    <w:p w14:paraId="4BB276D8" w14:textId="77777777" w:rsidR="00F21765" w:rsidRPr="00F21765" w:rsidRDefault="00F21765" w:rsidP="00F21765">
      <w:pPr>
        <w:spacing w:line="276" w:lineRule="auto"/>
        <w:rPr>
          <w:rFonts w:ascii="Garamond" w:hAnsi="Garamond"/>
          <w:sz w:val="26"/>
          <w:szCs w:val="26"/>
        </w:rPr>
      </w:pPr>
      <w:r w:rsidRPr="00F21765">
        <w:rPr>
          <w:rFonts w:ascii="Garamond" w:hAnsi="Garamond"/>
          <w:b/>
          <w:bCs/>
          <w:sz w:val="26"/>
          <w:szCs w:val="26"/>
        </w:rPr>
        <w:t>5. Supporting Them Without Burning Out</w:t>
      </w:r>
      <w:r w:rsidRPr="00F21765">
        <w:rPr>
          <w:rFonts w:ascii="Garamond" w:hAnsi="Garamond"/>
          <w:sz w:val="26"/>
          <w:szCs w:val="26"/>
        </w:rPr>
        <w:br/>
        <w:t>Supporting someone through trauma can be emotionally taxing. Taking care of your own well-being ensures that you can continue to be present without feeling overwhelmed.</w:t>
      </w:r>
    </w:p>
    <w:p w14:paraId="18860826" w14:textId="77777777" w:rsidR="00F21765" w:rsidRPr="00F21765" w:rsidRDefault="00F21765" w:rsidP="00F21765">
      <w:pPr>
        <w:spacing w:line="276" w:lineRule="auto"/>
        <w:rPr>
          <w:rFonts w:ascii="Garamond" w:hAnsi="Garamond"/>
          <w:sz w:val="26"/>
          <w:szCs w:val="26"/>
        </w:rPr>
      </w:pPr>
      <w:r w:rsidRPr="00F21765">
        <w:rPr>
          <w:rFonts w:ascii="Garamond" w:hAnsi="Garamond"/>
          <w:b/>
          <w:bCs/>
          <w:sz w:val="26"/>
          <w:szCs w:val="26"/>
        </w:rPr>
        <w:t>Self-Care Tips for Supporters:</w:t>
      </w:r>
    </w:p>
    <w:p w14:paraId="68F35ED0" w14:textId="77777777" w:rsidR="00F21765" w:rsidRPr="00F21765" w:rsidRDefault="00F21765" w:rsidP="00F21765">
      <w:pPr>
        <w:numPr>
          <w:ilvl w:val="0"/>
          <w:numId w:val="5"/>
        </w:numPr>
        <w:spacing w:line="276" w:lineRule="auto"/>
        <w:rPr>
          <w:rFonts w:ascii="Garamond" w:hAnsi="Garamond"/>
          <w:sz w:val="26"/>
          <w:szCs w:val="26"/>
        </w:rPr>
      </w:pPr>
      <w:r w:rsidRPr="00F21765">
        <w:rPr>
          <w:rFonts w:ascii="Garamond" w:hAnsi="Garamond"/>
          <w:b/>
          <w:bCs/>
          <w:sz w:val="26"/>
          <w:szCs w:val="26"/>
        </w:rPr>
        <w:t>Set Boundaries:</w:t>
      </w:r>
      <w:r w:rsidRPr="00F21765">
        <w:rPr>
          <w:rFonts w:ascii="Garamond" w:hAnsi="Garamond"/>
          <w:sz w:val="26"/>
          <w:szCs w:val="26"/>
        </w:rPr>
        <w:t xml:space="preserve"> Be clear about what you can and cannot offer. For example, “I’m here to listen, but I think a professional might be able to help more with that specific concern.”</w:t>
      </w:r>
    </w:p>
    <w:p w14:paraId="5B893691" w14:textId="77777777" w:rsidR="00F21765" w:rsidRPr="00F21765" w:rsidRDefault="00F21765" w:rsidP="00F21765">
      <w:pPr>
        <w:numPr>
          <w:ilvl w:val="0"/>
          <w:numId w:val="5"/>
        </w:numPr>
        <w:spacing w:line="276" w:lineRule="auto"/>
        <w:rPr>
          <w:rFonts w:ascii="Garamond" w:hAnsi="Garamond"/>
          <w:sz w:val="26"/>
          <w:szCs w:val="26"/>
        </w:rPr>
      </w:pPr>
      <w:r w:rsidRPr="00F21765">
        <w:rPr>
          <w:rFonts w:ascii="Garamond" w:hAnsi="Garamond"/>
          <w:b/>
          <w:bCs/>
          <w:sz w:val="26"/>
          <w:szCs w:val="26"/>
        </w:rPr>
        <w:t>Seek Your Own Support:</w:t>
      </w:r>
      <w:r w:rsidRPr="00F21765">
        <w:rPr>
          <w:rFonts w:ascii="Garamond" w:hAnsi="Garamond"/>
          <w:sz w:val="26"/>
          <w:szCs w:val="26"/>
        </w:rPr>
        <w:t xml:space="preserve"> Talk to a trusted friend, counselor, or support group about your feelings.</w:t>
      </w:r>
    </w:p>
    <w:p w14:paraId="39FF2CD2" w14:textId="77777777" w:rsidR="00F21765" w:rsidRPr="00F21765" w:rsidRDefault="00F21765" w:rsidP="00F21765">
      <w:pPr>
        <w:numPr>
          <w:ilvl w:val="0"/>
          <w:numId w:val="5"/>
        </w:numPr>
        <w:spacing w:line="276" w:lineRule="auto"/>
        <w:rPr>
          <w:rFonts w:ascii="Garamond" w:hAnsi="Garamond"/>
          <w:sz w:val="26"/>
          <w:szCs w:val="26"/>
        </w:rPr>
      </w:pPr>
      <w:r w:rsidRPr="00F21765">
        <w:rPr>
          <w:rFonts w:ascii="Garamond" w:hAnsi="Garamond"/>
          <w:b/>
          <w:bCs/>
          <w:sz w:val="26"/>
          <w:szCs w:val="26"/>
        </w:rPr>
        <w:t>Practice Self-Care:</w:t>
      </w:r>
      <w:r w:rsidRPr="00F21765">
        <w:rPr>
          <w:rFonts w:ascii="Garamond" w:hAnsi="Garamond"/>
          <w:sz w:val="26"/>
          <w:szCs w:val="26"/>
        </w:rPr>
        <w:t xml:space="preserve"> Make time for activities that replenish your energy, such as exercise, prayer, or hobbies.</w:t>
      </w:r>
    </w:p>
    <w:p w14:paraId="4F133AD3" w14:textId="3EB352AC" w:rsidR="00F21765" w:rsidRPr="00F21765" w:rsidRDefault="00F21765" w:rsidP="00F21765">
      <w:pPr>
        <w:numPr>
          <w:ilvl w:val="0"/>
          <w:numId w:val="5"/>
        </w:numPr>
        <w:spacing w:line="276" w:lineRule="auto"/>
        <w:rPr>
          <w:rFonts w:ascii="Garamond" w:hAnsi="Garamond"/>
          <w:sz w:val="26"/>
          <w:szCs w:val="26"/>
        </w:rPr>
      </w:pPr>
      <w:r w:rsidRPr="00F21765">
        <w:rPr>
          <w:rFonts w:ascii="Garamond" w:hAnsi="Garamond"/>
          <w:b/>
          <w:bCs/>
          <w:sz w:val="26"/>
          <w:szCs w:val="26"/>
        </w:rPr>
        <w:t>Recognize Your Limits:</w:t>
      </w:r>
      <w:r w:rsidRPr="00F21765">
        <w:rPr>
          <w:rFonts w:ascii="Garamond" w:hAnsi="Garamond"/>
          <w:sz w:val="26"/>
          <w:szCs w:val="26"/>
        </w:rPr>
        <w:t xml:space="preserve"> Know when to step back and encourage professional help if their needs surpass what you can provide.</w:t>
      </w:r>
    </w:p>
    <w:p w14:paraId="2FC488C5" w14:textId="77777777" w:rsidR="00F21765" w:rsidRPr="00F21765" w:rsidRDefault="00F21765" w:rsidP="00F21765">
      <w:pPr>
        <w:spacing w:line="276" w:lineRule="auto"/>
        <w:rPr>
          <w:rFonts w:ascii="Garamond" w:hAnsi="Garamond"/>
          <w:sz w:val="26"/>
          <w:szCs w:val="26"/>
        </w:rPr>
      </w:pPr>
      <w:r w:rsidRPr="00F21765">
        <w:rPr>
          <w:rFonts w:ascii="Garamond" w:hAnsi="Garamond"/>
          <w:b/>
          <w:bCs/>
          <w:sz w:val="26"/>
          <w:szCs w:val="26"/>
        </w:rPr>
        <w:t>6. Offering Consistent Support</w:t>
      </w:r>
      <w:r w:rsidRPr="00F21765">
        <w:rPr>
          <w:rFonts w:ascii="Garamond" w:hAnsi="Garamond"/>
          <w:sz w:val="26"/>
          <w:szCs w:val="26"/>
        </w:rPr>
        <w:br/>
        <w:t>Consistency is key in building trust. Even small, regular actions can show that you care and are available.</w:t>
      </w:r>
    </w:p>
    <w:p w14:paraId="21BFB86C" w14:textId="77777777" w:rsidR="00F21765" w:rsidRPr="00F21765" w:rsidRDefault="00F21765" w:rsidP="00F21765">
      <w:pPr>
        <w:spacing w:line="276" w:lineRule="auto"/>
        <w:rPr>
          <w:rFonts w:ascii="Garamond" w:hAnsi="Garamond"/>
          <w:sz w:val="26"/>
          <w:szCs w:val="26"/>
        </w:rPr>
      </w:pPr>
      <w:r w:rsidRPr="00F21765">
        <w:rPr>
          <w:rFonts w:ascii="Garamond" w:hAnsi="Garamond"/>
          <w:b/>
          <w:bCs/>
          <w:sz w:val="26"/>
          <w:szCs w:val="26"/>
        </w:rPr>
        <w:t>Ideas for Showing Support:</w:t>
      </w:r>
    </w:p>
    <w:p w14:paraId="5312CC51" w14:textId="77777777" w:rsidR="00F21765" w:rsidRPr="00F21765" w:rsidRDefault="00F21765" w:rsidP="00F21765">
      <w:pPr>
        <w:numPr>
          <w:ilvl w:val="0"/>
          <w:numId w:val="6"/>
        </w:numPr>
        <w:spacing w:line="276" w:lineRule="auto"/>
        <w:rPr>
          <w:rFonts w:ascii="Garamond" w:hAnsi="Garamond"/>
          <w:sz w:val="26"/>
          <w:szCs w:val="26"/>
        </w:rPr>
      </w:pPr>
      <w:r w:rsidRPr="00F21765">
        <w:rPr>
          <w:rFonts w:ascii="Garamond" w:hAnsi="Garamond"/>
          <w:sz w:val="26"/>
          <w:szCs w:val="26"/>
        </w:rPr>
        <w:lastRenderedPageBreak/>
        <w:t>Send a simple check-in message: “Thinking of you today. I’m here if you need anything.”</w:t>
      </w:r>
    </w:p>
    <w:p w14:paraId="13352B67" w14:textId="77777777" w:rsidR="00F21765" w:rsidRPr="00F21765" w:rsidRDefault="00F21765" w:rsidP="00F21765">
      <w:pPr>
        <w:numPr>
          <w:ilvl w:val="0"/>
          <w:numId w:val="6"/>
        </w:numPr>
        <w:spacing w:line="276" w:lineRule="auto"/>
        <w:rPr>
          <w:rFonts w:ascii="Garamond" w:hAnsi="Garamond"/>
          <w:sz w:val="26"/>
          <w:szCs w:val="26"/>
        </w:rPr>
      </w:pPr>
      <w:r w:rsidRPr="00F21765">
        <w:rPr>
          <w:rFonts w:ascii="Garamond" w:hAnsi="Garamond"/>
          <w:sz w:val="26"/>
          <w:szCs w:val="26"/>
        </w:rPr>
        <w:t>Offer practical help: “Can I bring over a meal or help with errands this week?”</w:t>
      </w:r>
    </w:p>
    <w:p w14:paraId="79CEB813" w14:textId="77777777" w:rsidR="00F21765" w:rsidRPr="00F21765" w:rsidRDefault="00F21765" w:rsidP="00F21765">
      <w:pPr>
        <w:numPr>
          <w:ilvl w:val="0"/>
          <w:numId w:val="6"/>
        </w:numPr>
        <w:spacing w:line="276" w:lineRule="auto"/>
        <w:rPr>
          <w:rFonts w:ascii="Garamond" w:hAnsi="Garamond"/>
          <w:sz w:val="26"/>
          <w:szCs w:val="26"/>
        </w:rPr>
      </w:pPr>
      <w:r w:rsidRPr="00F21765">
        <w:rPr>
          <w:rFonts w:ascii="Garamond" w:hAnsi="Garamond"/>
          <w:sz w:val="26"/>
          <w:szCs w:val="26"/>
        </w:rPr>
        <w:t xml:space="preserve">Celebrate small victories: Acknowledge their progress, such as attending therapy or </w:t>
      </w:r>
      <w:proofErr w:type="gramStart"/>
      <w:r w:rsidRPr="00F21765">
        <w:rPr>
          <w:rFonts w:ascii="Garamond" w:hAnsi="Garamond"/>
          <w:sz w:val="26"/>
          <w:szCs w:val="26"/>
        </w:rPr>
        <w:t>opening up</w:t>
      </w:r>
      <w:proofErr w:type="gramEnd"/>
      <w:r w:rsidRPr="00F21765">
        <w:rPr>
          <w:rFonts w:ascii="Garamond" w:hAnsi="Garamond"/>
          <w:sz w:val="26"/>
          <w:szCs w:val="26"/>
        </w:rPr>
        <w:t xml:space="preserve"> about their feelings.</w:t>
      </w:r>
    </w:p>
    <w:p w14:paraId="5323AB12" w14:textId="02244AB5" w:rsidR="00F21765" w:rsidRPr="00F21765" w:rsidRDefault="00F21765" w:rsidP="00F21765">
      <w:pPr>
        <w:spacing w:line="276" w:lineRule="auto"/>
        <w:rPr>
          <w:rFonts w:ascii="Garamond" w:hAnsi="Garamond"/>
          <w:sz w:val="26"/>
          <w:szCs w:val="26"/>
        </w:rPr>
      </w:pPr>
      <w:r w:rsidRPr="00F21765">
        <w:rPr>
          <w:rFonts w:ascii="Garamond" w:hAnsi="Garamond"/>
          <w:b/>
          <w:bCs/>
          <w:sz w:val="26"/>
          <w:szCs w:val="26"/>
        </w:rPr>
        <w:t>Example Statement:</w:t>
      </w:r>
      <w:r w:rsidRPr="00F21765">
        <w:rPr>
          <w:rFonts w:ascii="Garamond" w:hAnsi="Garamond"/>
          <w:sz w:val="26"/>
          <w:szCs w:val="26"/>
        </w:rPr>
        <w:br/>
        <w:t>“I’m proud of you for taking that step. It shows so much strength.”</w:t>
      </w:r>
    </w:p>
    <w:p w14:paraId="1A66C262" w14:textId="77777777" w:rsidR="00F21765" w:rsidRPr="00F21765" w:rsidRDefault="00F21765" w:rsidP="00F21765">
      <w:pPr>
        <w:spacing w:line="276" w:lineRule="auto"/>
        <w:rPr>
          <w:rFonts w:ascii="Garamond" w:hAnsi="Garamond"/>
          <w:sz w:val="26"/>
          <w:szCs w:val="26"/>
        </w:rPr>
      </w:pPr>
      <w:r w:rsidRPr="00F21765">
        <w:rPr>
          <w:rFonts w:ascii="Garamond" w:hAnsi="Garamond"/>
          <w:b/>
          <w:bCs/>
          <w:sz w:val="26"/>
          <w:szCs w:val="26"/>
        </w:rPr>
        <w:t>7. Understanding Your Role</w:t>
      </w:r>
      <w:r w:rsidRPr="00F21765">
        <w:rPr>
          <w:rFonts w:ascii="Garamond" w:hAnsi="Garamond"/>
          <w:sz w:val="26"/>
          <w:szCs w:val="26"/>
        </w:rPr>
        <w:br/>
        <w:t>Remember that your role is to support, not to fix. Trauma recovery is a personal journey, and your presence can provide comfort without the expectation of having all the answers.</w:t>
      </w:r>
    </w:p>
    <w:p w14:paraId="733BF234" w14:textId="77777777" w:rsidR="00F21765" w:rsidRPr="00F21765" w:rsidRDefault="00F21765" w:rsidP="00F21765">
      <w:pPr>
        <w:spacing w:line="276" w:lineRule="auto"/>
        <w:rPr>
          <w:rFonts w:ascii="Garamond" w:hAnsi="Garamond"/>
          <w:sz w:val="26"/>
          <w:szCs w:val="26"/>
        </w:rPr>
      </w:pPr>
      <w:r w:rsidRPr="00F21765">
        <w:rPr>
          <w:rFonts w:ascii="Garamond" w:hAnsi="Garamond"/>
          <w:b/>
          <w:bCs/>
          <w:sz w:val="26"/>
          <w:szCs w:val="26"/>
        </w:rPr>
        <w:t>What Your Role Looks Like:</w:t>
      </w:r>
    </w:p>
    <w:p w14:paraId="5DC7B577" w14:textId="77777777" w:rsidR="00F21765" w:rsidRPr="00F21765" w:rsidRDefault="00F21765" w:rsidP="00F21765">
      <w:pPr>
        <w:numPr>
          <w:ilvl w:val="0"/>
          <w:numId w:val="7"/>
        </w:numPr>
        <w:spacing w:line="276" w:lineRule="auto"/>
        <w:rPr>
          <w:rFonts w:ascii="Garamond" w:hAnsi="Garamond"/>
          <w:sz w:val="26"/>
          <w:szCs w:val="26"/>
        </w:rPr>
      </w:pPr>
      <w:r w:rsidRPr="00F21765">
        <w:rPr>
          <w:rFonts w:ascii="Garamond" w:hAnsi="Garamond"/>
          <w:sz w:val="26"/>
          <w:szCs w:val="26"/>
        </w:rPr>
        <w:t>Being a consistent and nonjudgmental presence.</w:t>
      </w:r>
    </w:p>
    <w:p w14:paraId="51898ABE" w14:textId="77777777" w:rsidR="00F21765" w:rsidRPr="00F21765" w:rsidRDefault="00F21765" w:rsidP="00F21765">
      <w:pPr>
        <w:numPr>
          <w:ilvl w:val="0"/>
          <w:numId w:val="7"/>
        </w:numPr>
        <w:spacing w:line="276" w:lineRule="auto"/>
        <w:rPr>
          <w:rFonts w:ascii="Garamond" w:hAnsi="Garamond"/>
          <w:sz w:val="26"/>
          <w:szCs w:val="26"/>
        </w:rPr>
      </w:pPr>
      <w:r w:rsidRPr="00F21765">
        <w:rPr>
          <w:rFonts w:ascii="Garamond" w:hAnsi="Garamond"/>
          <w:sz w:val="26"/>
          <w:szCs w:val="26"/>
        </w:rPr>
        <w:t>Offering compassion, patience, and understanding.</w:t>
      </w:r>
    </w:p>
    <w:p w14:paraId="249C862C" w14:textId="77777777" w:rsidR="00F21765" w:rsidRPr="00F21765" w:rsidRDefault="00F21765" w:rsidP="00F21765">
      <w:pPr>
        <w:numPr>
          <w:ilvl w:val="0"/>
          <w:numId w:val="7"/>
        </w:numPr>
        <w:spacing w:line="276" w:lineRule="auto"/>
        <w:rPr>
          <w:rFonts w:ascii="Garamond" w:hAnsi="Garamond"/>
          <w:sz w:val="26"/>
          <w:szCs w:val="26"/>
        </w:rPr>
      </w:pPr>
      <w:r w:rsidRPr="00F21765">
        <w:rPr>
          <w:rFonts w:ascii="Garamond" w:hAnsi="Garamond"/>
          <w:sz w:val="26"/>
          <w:szCs w:val="26"/>
        </w:rPr>
        <w:t>Gently guiding them toward resources without pressuring them.</w:t>
      </w:r>
    </w:p>
    <w:p w14:paraId="23D41616" w14:textId="77777777" w:rsidR="00F21765" w:rsidRPr="00F21765" w:rsidRDefault="00F21765" w:rsidP="00F21765">
      <w:pPr>
        <w:spacing w:line="276" w:lineRule="auto"/>
        <w:rPr>
          <w:rFonts w:ascii="Garamond" w:hAnsi="Garamond"/>
          <w:sz w:val="26"/>
          <w:szCs w:val="26"/>
        </w:rPr>
      </w:pPr>
      <w:r w:rsidRPr="00F21765">
        <w:rPr>
          <w:rFonts w:ascii="Garamond" w:hAnsi="Garamond"/>
          <w:b/>
          <w:bCs/>
          <w:sz w:val="26"/>
          <w:szCs w:val="26"/>
        </w:rPr>
        <w:t>What Your Role Does Not Look Like:</w:t>
      </w:r>
    </w:p>
    <w:p w14:paraId="1A600424" w14:textId="77777777" w:rsidR="00F21765" w:rsidRPr="00F21765" w:rsidRDefault="00F21765" w:rsidP="00F21765">
      <w:pPr>
        <w:numPr>
          <w:ilvl w:val="0"/>
          <w:numId w:val="8"/>
        </w:numPr>
        <w:spacing w:line="276" w:lineRule="auto"/>
        <w:rPr>
          <w:rFonts w:ascii="Garamond" w:hAnsi="Garamond"/>
          <w:sz w:val="26"/>
          <w:szCs w:val="26"/>
        </w:rPr>
      </w:pPr>
      <w:r w:rsidRPr="00F21765">
        <w:rPr>
          <w:rFonts w:ascii="Garamond" w:hAnsi="Garamond"/>
          <w:sz w:val="26"/>
          <w:szCs w:val="26"/>
        </w:rPr>
        <w:t>Solving their problems for them.</w:t>
      </w:r>
    </w:p>
    <w:p w14:paraId="708B8AC1" w14:textId="77777777" w:rsidR="00F21765" w:rsidRPr="00F21765" w:rsidRDefault="00F21765" w:rsidP="00F21765">
      <w:pPr>
        <w:numPr>
          <w:ilvl w:val="0"/>
          <w:numId w:val="8"/>
        </w:numPr>
        <w:spacing w:line="276" w:lineRule="auto"/>
        <w:rPr>
          <w:rFonts w:ascii="Garamond" w:hAnsi="Garamond"/>
          <w:sz w:val="26"/>
          <w:szCs w:val="26"/>
        </w:rPr>
      </w:pPr>
      <w:r w:rsidRPr="00F21765">
        <w:rPr>
          <w:rFonts w:ascii="Garamond" w:hAnsi="Garamond"/>
          <w:sz w:val="26"/>
          <w:szCs w:val="26"/>
        </w:rPr>
        <w:t>Pushing them to talk about their trauma before they’re ready.</w:t>
      </w:r>
    </w:p>
    <w:p w14:paraId="0782D125" w14:textId="7D9C606D" w:rsidR="00F21765" w:rsidRPr="00F21765" w:rsidRDefault="00F21765" w:rsidP="00F21765">
      <w:pPr>
        <w:numPr>
          <w:ilvl w:val="0"/>
          <w:numId w:val="8"/>
        </w:numPr>
        <w:spacing w:line="276" w:lineRule="auto"/>
        <w:rPr>
          <w:rFonts w:ascii="Garamond" w:hAnsi="Garamond"/>
          <w:sz w:val="26"/>
          <w:szCs w:val="26"/>
        </w:rPr>
      </w:pPr>
      <w:r w:rsidRPr="00F21765">
        <w:rPr>
          <w:rFonts w:ascii="Garamond" w:hAnsi="Garamond"/>
          <w:sz w:val="26"/>
          <w:szCs w:val="26"/>
        </w:rPr>
        <w:t>Neglecting your own emotional needs in the process.</w:t>
      </w:r>
    </w:p>
    <w:p w14:paraId="409E2540" w14:textId="77777777" w:rsidR="00F21765" w:rsidRPr="00F21765" w:rsidRDefault="00F21765" w:rsidP="00F21765">
      <w:pPr>
        <w:spacing w:line="276" w:lineRule="auto"/>
        <w:rPr>
          <w:rFonts w:ascii="Garamond" w:hAnsi="Garamond"/>
          <w:sz w:val="26"/>
          <w:szCs w:val="26"/>
        </w:rPr>
      </w:pPr>
      <w:r w:rsidRPr="00F21765">
        <w:rPr>
          <w:rFonts w:ascii="Garamond" w:hAnsi="Garamond"/>
          <w:b/>
          <w:bCs/>
          <w:sz w:val="26"/>
          <w:szCs w:val="26"/>
        </w:rPr>
        <w:t>Conclusion:</w:t>
      </w:r>
      <w:r w:rsidRPr="00F21765">
        <w:rPr>
          <w:rFonts w:ascii="Garamond" w:hAnsi="Garamond"/>
          <w:sz w:val="26"/>
          <w:szCs w:val="26"/>
        </w:rPr>
        <w:br/>
        <w:t>Supporting someone experiencing trauma is a meaningful act of love and compassion. By listening without judgment, respecting their boundaries, and encouraging professional help, you can play a vital role in their healing journey. Remember, your care matters, but so does your own well-being. Trust that your consistent presence, no matter how small it feels, can make a profound difference in their path toward recovery.</w:t>
      </w:r>
    </w:p>
    <w:p w14:paraId="3A4239FA" w14:textId="77777777" w:rsidR="00CD2819" w:rsidRPr="00F21765" w:rsidRDefault="00CD2819" w:rsidP="00F21765">
      <w:pPr>
        <w:spacing w:line="276" w:lineRule="auto"/>
        <w:rPr>
          <w:rFonts w:ascii="Garamond" w:hAnsi="Garamond"/>
          <w:sz w:val="26"/>
          <w:szCs w:val="26"/>
        </w:rPr>
      </w:pPr>
    </w:p>
    <w:sectPr w:rsidR="00CD2819" w:rsidRPr="00F21765">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40B39" w14:textId="77777777" w:rsidR="007F1F12" w:rsidRDefault="007F1F12" w:rsidP="00F21765">
      <w:pPr>
        <w:spacing w:after="0" w:line="240" w:lineRule="auto"/>
      </w:pPr>
      <w:r>
        <w:separator/>
      </w:r>
    </w:p>
  </w:endnote>
  <w:endnote w:type="continuationSeparator" w:id="0">
    <w:p w14:paraId="2633C491" w14:textId="77777777" w:rsidR="007F1F12" w:rsidRDefault="007F1F12" w:rsidP="00F2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DD99A" w14:textId="77777777" w:rsidR="00F21765" w:rsidRDefault="00F21765" w:rsidP="00F21765">
    <w:pPr>
      <w:pStyle w:val="Footer"/>
      <w:jc w:val="center"/>
    </w:pPr>
    <w:r>
      <w:t>Dr. Benjamin Tranquil</w:t>
    </w:r>
  </w:p>
  <w:p w14:paraId="06B19E5F" w14:textId="77777777" w:rsidR="00F21765" w:rsidRDefault="00F21765" w:rsidP="00F21765">
    <w:pPr>
      <w:pStyle w:val="Footer"/>
      <w:jc w:val="center"/>
    </w:pPr>
    <w:r>
      <w:t>Onlinetranquility.ca</w:t>
    </w:r>
  </w:p>
  <w:p w14:paraId="41135D47" w14:textId="77777777" w:rsidR="00F21765" w:rsidRDefault="00F21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41DE6" w14:textId="77777777" w:rsidR="007F1F12" w:rsidRDefault="007F1F12" w:rsidP="00F21765">
      <w:pPr>
        <w:spacing w:after="0" w:line="240" w:lineRule="auto"/>
      </w:pPr>
      <w:r>
        <w:separator/>
      </w:r>
    </w:p>
  </w:footnote>
  <w:footnote w:type="continuationSeparator" w:id="0">
    <w:p w14:paraId="3C99E409" w14:textId="77777777" w:rsidR="007F1F12" w:rsidRDefault="007F1F12" w:rsidP="00F21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077E7" w14:textId="77777777" w:rsidR="00F21765" w:rsidRDefault="00F21765" w:rsidP="00F21765">
    <w:pPr>
      <w:pStyle w:val="Header"/>
      <w:jc w:val="center"/>
    </w:pPr>
    <w:r>
      <w:rPr>
        <w:noProof/>
      </w:rPr>
      <w:drawing>
        <wp:inline distT="0" distB="0" distL="0" distR="0" wp14:anchorId="2C38562B" wp14:editId="084E7BFA">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3A24AE1D" w14:textId="77777777" w:rsidR="00F21765" w:rsidRDefault="00F21765" w:rsidP="00F21765">
    <w:pPr>
      <w:pStyle w:val="Header"/>
      <w:jc w:val="center"/>
    </w:pPr>
    <w:r>
      <w:t>Online Tranquility</w:t>
    </w:r>
  </w:p>
  <w:p w14:paraId="03D65BFD" w14:textId="77777777" w:rsidR="00F21765" w:rsidRDefault="00F21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25B02"/>
    <w:multiLevelType w:val="multilevel"/>
    <w:tmpl w:val="3CDC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C03F4"/>
    <w:multiLevelType w:val="multilevel"/>
    <w:tmpl w:val="90B2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B6D9F"/>
    <w:multiLevelType w:val="multilevel"/>
    <w:tmpl w:val="6BF6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E2BE6"/>
    <w:multiLevelType w:val="multilevel"/>
    <w:tmpl w:val="B184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87544A"/>
    <w:multiLevelType w:val="multilevel"/>
    <w:tmpl w:val="C8A2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CB49DB"/>
    <w:multiLevelType w:val="multilevel"/>
    <w:tmpl w:val="20F6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731660"/>
    <w:multiLevelType w:val="multilevel"/>
    <w:tmpl w:val="0858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C940D7"/>
    <w:multiLevelType w:val="multilevel"/>
    <w:tmpl w:val="9804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3643217">
    <w:abstractNumId w:val="7"/>
  </w:num>
  <w:num w:numId="2" w16cid:durableId="681204759">
    <w:abstractNumId w:val="4"/>
  </w:num>
  <w:num w:numId="3" w16cid:durableId="282923595">
    <w:abstractNumId w:val="3"/>
  </w:num>
  <w:num w:numId="4" w16cid:durableId="1934318661">
    <w:abstractNumId w:val="1"/>
  </w:num>
  <w:num w:numId="5" w16cid:durableId="266351226">
    <w:abstractNumId w:val="0"/>
  </w:num>
  <w:num w:numId="6" w16cid:durableId="1025254433">
    <w:abstractNumId w:val="2"/>
  </w:num>
  <w:num w:numId="7" w16cid:durableId="17319458">
    <w:abstractNumId w:val="5"/>
  </w:num>
  <w:num w:numId="8" w16cid:durableId="3191894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765"/>
    <w:rsid w:val="00771BAD"/>
    <w:rsid w:val="007F1F12"/>
    <w:rsid w:val="00CD2819"/>
    <w:rsid w:val="00D77286"/>
    <w:rsid w:val="00EA777B"/>
    <w:rsid w:val="00F217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C721"/>
  <w15:chartTrackingRefBased/>
  <w15:docId w15:val="{6C09ECBA-E062-4D2A-BD6F-A7693B5C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7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17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17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17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17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17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7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7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7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7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7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17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7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7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7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7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7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765"/>
    <w:rPr>
      <w:rFonts w:eastAsiaTheme="majorEastAsia" w:cstheme="majorBidi"/>
      <w:color w:val="272727" w:themeColor="text1" w:themeTint="D8"/>
    </w:rPr>
  </w:style>
  <w:style w:type="paragraph" w:styleId="Title">
    <w:name w:val="Title"/>
    <w:basedOn w:val="Normal"/>
    <w:next w:val="Normal"/>
    <w:link w:val="TitleChar"/>
    <w:uiPriority w:val="10"/>
    <w:qFormat/>
    <w:rsid w:val="00F217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7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7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7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765"/>
    <w:pPr>
      <w:spacing w:before="160"/>
      <w:jc w:val="center"/>
    </w:pPr>
    <w:rPr>
      <w:i/>
      <w:iCs/>
      <w:color w:val="404040" w:themeColor="text1" w:themeTint="BF"/>
    </w:rPr>
  </w:style>
  <w:style w:type="character" w:customStyle="1" w:styleId="QuoteChar">
    <w:name w:val="Quote Char"/>
    <w:basedOn w:val="DefaultParagraphFont"/>
    <w:link w:val="Quote"/>
    <w:uiPriority w:val="29"/>
    <w:rsid w:val="00F21765"/>
    <w:rPr>
      <w:i/>
      <w:iCs/>
      <w:color w:val="404040" w:themeColor="text1" w:themeTint="BF"/>
    </w:rPr>
  </w:style>
  <w:style w:type="paragraph" w:styleId="ListParagraph">
    <w:name w:val="List Paragraph"/>
    <w:basedOn w:val="Normal"/>
    <w:uiPriority w:val="34"/>
    <w:qFormat/>
    <w:rsid w:val="00F21765"/>
    <w:pPr>
      <w:ind w:left="720"/>
      <w:contextualSpacing/>
    </w:pPr>
  </w:style>
  <w:style w:type="character" w:styleId="IntenseEmphasis">
    <w:name w:val="Intense Emphasis"/>
    <w:basedOn w:val="DefaultParagraphFont"/>
    <w:uiPriority w:val="21"/>
    <w:qFormat/>
    <w:rsid w:val="00F21765"/>
    <w:rPr>
      <w:i/>
      <w:iCs/>
      <w:color w:val="0F4761" w:themeColor="accent1" w:themeShade="BF"/>
    </w:rPr>
  </w:style>
  <w:style w:type="paragraph" w:styleId="IntenseQuote">
    <w:name w:val="Intense Quote"/>
    <w:basedOn w:val="Normal"/>
    <w:next w:val="Normal"/>
    <w:link w:val="IntenseQuoteChar"/>
    <w:uiPriority w:val="30"/>
    <w:qFormat/>
    <w:rsid w:val="00F217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1765"/>
    <w:rPr>
      <w:i/>
      <w:iCs/>
      <w:color w:val="0F4761" w:themeColor="accent1" w:themeShade="BF"/>
    </w:rPr>
  </w:style>
  <w:style w:type="character" w:styleId="IntenseReference">
    <w:name w:val="Intense Reference"/>
    <w:basedOn w:val="DefaultParagraphFont"/>
    <w:uiPriority w:val="32"/>
    <w:qFormat/>
    <w:rsid w:val="00F21765"/>
    <w:rPr>
      <w:b/>
      <w:bCs/>
      <w:smallCaps/>
      <w:color w:val="0F4761" w:themeColor="accent1" w:themeShade="BF"/>
      <w:spacing w:val="5"/>
    </w:rPr>
  </w:style>
  <w:style w:type="paragraph" w:styleId="Header">
    <w:name w:val="header"/>
    <w:basedOn w:val="Normal"/>
    <w:link w:val="HeaderChar"/>
    <w:uiPriority w:val="99"/>
    <w:unhideWhenUsed/>
    <w:rsid w:val="00F21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765"/>
  </w:style>
  <w:style w:type="paragraph" w:styleId="Footer">
    <w:name w:val="footer"/>
    <w:basedOn w:val="Normal"/>
    <w:link w:val="FooterChar"/>
    <w:uiPriority w:val="99"/>
    <w:unhideWhenUsed/>
    <w:rsid w:val="00F21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06521">
      <w:bodyDiv w:val="1"/>
      <w:marLeft w:val="0"/>
      <w:marRight w:val="0"/>
      <w:marTop w:val="0"/>
      <w:marBottom w:val="0"/>
      <w:divBdr>
        <w:top w:val="none" w:sz="0" w:space="0" w:color="auto"/>
        <w:left w:val="none" w:sz="0" w:space="0" w:color="auto"/>
        <w:bottom w:val="none" w:sz="0" w:space="0" w:color="auto"/>
        <w:right w:val="none" w:sz="0" w:space="0" w:color="auto"/>
      </w:divBdr>
    </w:div>
    <w:div w:id="841359287">
      <w:bodyDiv w:val="1"/>
      <w:marLeft w:val="0"/>
      <w:marRight w:val="0"/>
      <w:marTop w:val="0"/>
      <w:marBottom w:val="0"/>
      <w:divBdr>
        <w:top w:val="none" w:sz="0" w:space="0" w:color="auto"/>
        <w:left w:val="none" w:sz="0" w:space="0" w:color="auto"/>
        <w:bottom w:val="none" w:sz="0" w:space="0" w:color="auto"/>
        <w:right w:val="none" w:sz="0" w:space="0" w:color="auto"/>
      </w:divBdr>
    </w:div>
    <w:div w:id="1656032547">
      <w:bodyDiv w:val="1"/>
      <w:marLeft w:val="0"/>
      <w:marRight w:val="0"/>
      <w:marTop w:val="0"/>
      <w:marBottom w:val="0"/>
      <w:divBdr>
        <w:top w:val="none" w:sz="0" w:space="0" w:color="auto"/>
        <w:left w:val="none" w:sz="0" w:space="0" w:color="auto"/>
        <w:bottom w:val="none" w:sz="0" w:space="0" w:color="auto"/>
        <w:right w:val="none" w:sz="0" w:space="0" w:color="auto"/>
      </w:divBdr>
    </w:div>
    <w:div w:id="169865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972</Words>
  <Characters>5547</Characters>
  <Application>Microsoft Office Word</Application>
  <DocSecurity>0</DocSecurity>
  <Lines>46</Lines>
  <Paragraphs>13</Paragraphs>
  <ScaleCrop>false</ScaleCrop>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2025-01-01T04:27:00Z</dcterms:created>
  <dcterms:modified xsi:type="dcterms:W3CDTF">2025-01-01T04:28:00Z</dcterms:modified>
</cp:coreProperties>
</file>